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25923-2025 i Degerfors kommun</w:t>
      </w:r>
    </w:p>
    <w:p>
      <w:r>
        <w:t>Detta dokument behandlar höga naturvärden i avverkningsanmälan A 25923-2025 i Degerfors kommun som inkom 2025-05-27 och omfattar 2,7 ha.</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5661739"/>
            <wp:docPr id="1" name="Picture 1"/>
            <wp:cNvGraphicFramePr>
              <a:graphicFrameLocks noChangeAspect="1"/>
            </wp:cNvGraphicFramePr>
            <a:graphic>
              <a:graphicData uri="http://schemas.openxmlformats.org/drawingml/2006/picture">
                <pic:pic>
                  <pic:nvPicPr>
                    <pic:cNvPr id="0" name="A 25923-2025 karta.png"/>
                    <pic:cNvPicPr/>
                  </pic:nvPicPr>
                  <pic:blipFill>
                    <a:blip r:embed="rId16"/>
                    <a:stretch>
                      <a:fillRect/>
                    </a:stretch>
                  </pic:blipFill>
                  <pic:spPr>
                    <a:xfrm>
                      <a:off x="0" y="0"/>
                      <a:ext cx="5486400" cy="5661739"/>
                    </a:xfrm>
                    <a:prstGeom prst="rect"/>
                  </pic:spPr>
                </pic:pic>
              </a:graphicData>
            </a:graphic>
          </wp:inline>
        </w:drawing>
      </w:r>
    </w:p>
    <w:p>
      <w:pPr>
        <w:pStyle w:val="Caption"/>
        <w:spacing w:after="240"/>
      </w:pPr>
      <w:r>
        <w:t>Figur 1. Fyndplatser för naturvårdsarter inom 23 meter från avverkningsanmälan (röd linje). Inom parentes anges rödlistekategorier, S för signalarter, Tför typiska arter och fridlysningsparagrafer i artskyddsförordningen.Markörer utan svart kant är placerade på fyndplatsen. Markörer med svart kant är placerade vid sidan av fyndplatsen och har ett svart streck som visar fyndplatsens exakta position. Kartans mittpunktskoordinat är N 6553915, E 471885 i SWEREF 99 TM.</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Inom 23 meter från avverkningsanmälan har följande 1 naturvårdsarter hittats: igelkott (VU). Av dessa är 1 rödlistade. För rödlistade arter har rödlistekategorin angivits inom parentes.</w:t>
      </w:r>
    </w:p>
    <w:p>
      <w:r>
        <w:t>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