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7 naturvårdsarter, varav 2 är rödlistade, 6 är fridlysta, 5 är typiska (T) och 1 är signalart (S): björktrast (NT, §4),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