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10 naturvårdsarter, varav 5 är rödlistade, 8 är fridlysta, 6 är typiska (T) och 1 är signalart (S): tornseglare (VU, §4), dropptaggsvamp (NT, T), duvhök (NT, §4), talltita (NT, §4), tretåig hackspett (NT, T, §4), grönpyrola (S, T), nattskärra (T, §4), spillkråka (T, §4),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