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 och inom 14 meter från avverkningsanmälan finns fynd av 6 naturvårdsarter, varav 3 är rödlistade, 4 är fridlysta, 3 är typiska (T) och 1 är signalart (S): duvhök (NT, §4), talltita (NT, §4), vedskivlav (NT, T), brandticka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