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18 meter från avverkningsanmälan finns fynd av 13 naturvårdsarter, varav 5 är rödlistade, 11 är fridlysta, 6 är typiska (T) och 1 är signalart (S): tornseglare (VU, §4), dropptaggsvamp (NT, T), duvhök (NT, §4), enkelbeckasin (NT, §4), talltita (NT, §4), grönpyrola (S, T), nattskärra (T, §4), spillkråka (T, §4), tjäder (T, §4), tofsmes (T, §4), havsörn (§4), sångsvan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