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27663-2026 i Degerfors kommun</w:t>
      </w:r>
    </w:p>
    <w:p>
      <w:r>
        <w:t>Detta klagomål behandlar höga naturvärden i avverkningsanmälan A 27663-2026 i Degerfors kommun som inkom 2026-06-17 och omfattar 6,8 ha.</w:t>
      </w:r>
    </w:p>
    <w:p>
      <w:pPr>
        <w:pStyle w:val="Caption"/>
      </w:pPr>
      <w:r>
        <w:drawing>
          <wp:inline xmlns:a="http://schemas.openxmlformats.org/drawingml/2006/main" xmlns:pic="http://schemas.openxmlformats.org/drawingml/2006/picture">
            <wp:extent cx="5486400" cy="4162877"/>
            <wp:docPr id="1" name="Picture 1"/>
            <wp:cNvGraphicFramePr>
              <a:graphicFrameLocks noChangeAspect="1"/>
            </wp:cNvGraphicFramePr>
            <a:graphic>
              <a:graphicData uri="http://schemas.openxmlformats.org/drawingml/2006/picture">
                <pic:pic>
                  <pic:nvPicPr>
                    <pic:cNvPr id="0" name="A 27663-2026 karta.png"/>
                    <pic:cNvPicPr/>
                  </pic:nvPicPr>
                  <pic:blipFill>
                    <a:blip r:embed="rId16"/>
                    <a:stretch>
                      <a:fillRect/>
                    </a:stretch>
                  </pic:blipFill>
                  <pic:spPr>
                    <a:xfrm>
                      <a:off x="0" y="0"/>
                      <a:ext cx="5486400" cy="4162877"/>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6550448, E 472581 i SWEREF 99 TM.</w:t>
      </w:r>
    </w:p>
    <w:p>
      <w:r>
        <w:t>I och inom 6 meter från avverkningsanmälan finns fynd av 11 naturvårdsarter, varav 5 är rödlistade, 10 är fridlysta, 6 är typiska (T) och 1 är signalart (S): bivråk (NT, §4), entita (NT, T, §4), järnsparv (NT, §4), talltita (NT, §4), tretåig hackspett (NT, T, §4), thomsons trägnagare (S), mattlummer (T, §9), spillkråka (T, §4), tjäder (T, §4), tofsmes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