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3 meter från avverkningsanmälan finns fynd av 7 naturvårdsarter, varav 2 är rödlistade, 6 är fridlysta, 5 är typiska (T) och 1 är signalart (S): björktrast (NT, §4),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