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skogsalm (CR), blå säckmossa (VU), flikbålmossa (VU), knärot (VU, §8), brunpudrad nållav (NT), dofttaggsvamp (NT), gultoppig fingersvamp (NT), järpe (NT, §4), mindre hackspett (NT, §4), platt spretmossa (NT), spillkråka (NT, §4), svart taggsvamp (NT), svartvit taggsvamp (NT), talltita (NT, §4), veckticka (NT), vedtrappmossa (NT), ärtsångare (NT, §4), bårdlav (S), dofttråding (S), dropptaggsvamp (S), dvärgtufs (S), grön sköldmossa (S, §8), huvudlik svampklubba (S), källpraktmossa (S), mörk husmossa (S), rostfläck (S), rödfläckig zontaggsvamp (S), rödgul trumpetsvamp (S), skarp dropptaggsvamp (S), skogshakmossa (S), skogsknipprot (S, §8), sotriska (S), strimspindling (S), stubbspretmossa (S), svart trolldruva (S), svavelriska (S), terpentinmossa (S), tibast (S), trind spretmossa (S), tvåblad (S, §8), underviol (S), vanlig rörsvepemossa (S), vedticka (S), vätteros (S), vårärt (S), tjäder (§4), fläcknycklar (§8), blåsippa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ärtsångare (NT, §4), grön sköldmossa (S, §8), skogsknipprot (S, §8), tvåblad (S, §8), tjäder (§4),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