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skogsalm (CR), blå säckmossa (VU), flikbålmossa (VU), brunpudrad nållav (NT), dofttaggsvamp (NT), gultoppig fingersvamp (NT), spillkråka (NT, §4), svartvit taggsvamp (NT), talltita (NT, §4), veckticka (NT), vedtrappmossa (NT), ärtsångare (NT, §4), bårdlav (S), dropptaggsvamp (S), dvärgtufs (S), grön sköldmossa (S, §8), källpraktmossa (S), mörk husmossa (S), rostfläck (S), skogshakmossa (S), skogsknipprot (S, §8), sotriska (S), stubbspretmossa (S), svart trolldruva (S), svavelriska (S), terpentinmossa (S), tibast (S), trind spretmossa (S), tvåblad (S, §8), underviol (S), vanlig rörsvepemossa (S), vedticka (S), vätteros (S), vårärt (S), fläcknycklar (§8), blåsippa (§9), revlummer (§9) och äkta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ärtsångare (NT, §4), grön sköldmossa (S, §8), skogsknipprot (S, §8), tvåblad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