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1285-2022 i Hällefors kommun</w:t>
      </w:r>
    </w:p>
    <w:p>
      <w:r>
        <w:t>Detta klagomål behandlar höga naturvärden i samrådsanmälan S 1285-2022 i Hällefors kommun som inkom 2022-03-04 och omfattar 314,9 ha.</w:t>
      </w:r>
    </w:p>
    <w:p>
      <w:pPr>
        <w:pStyle w:val="Caption"/>
      </w:pPr>
      <w:r>
        <w:drawing>
          <wp:inline xmlns:a="http://schemas.openxmlformats.org/drawingml/2006/main" xmlns:pic="http://schemas.openxmlformats.org/drawingml/2006/picture">
            <wp:extent cx="4681485" cy="5724000"/>
            <wp:docPr id="1" name="Picture 1"/>
            <wp:cNvGraphicFramePr>
              <a:graphicFrameLocks noChangeAspect="1"/>
            </wp:cNvGraphicFramePr>
            <a:graphic>
              <a:graphicData uri="http://schemas.openxmlformats.org/drawingml/2006/picture">
                <pic:pic>
                  <pic:nvPicPr>
                    <pic:cNvPr id="0" name="S 1285-2022 karta.png"/>
                    <pic:cNvPicPr/>
                  </pic:nvPicPr>
                  <pic:blipFill>
                    <a:blip r:embed="rId16"/>
                    <a:stretch>
                      <a:fillRect/>
                    </a:stretch>
                  </pic:blipFill>
                  <pic:spPr>
                    <a:xfrm>
                      <a:off x="0" y="0"/>
                      <a:ext cx="4681485"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6636691, E 479286 i SWEREF 99 TM.</w:t>
      </w:r>
    </w:p>
    <w:p>
      <w:r>
        <w:t>I och inom 25 meter från samrådsanmälan finns fynd av 8 naturvårdsarter, varav 2 är rödlistade, 6 är fridlysta, 5 är typiska (T) och 2 är signalarter (S): garnlav (VU, T), vedskivlav (NT, T), plattlummer (S, T, §9), spindelblomster (S, T, §8), mattlummer (T, §9), törnskata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8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