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20698-2026 i Hällefors kommun</w:t>
      </w:r>
    </w:p>
    <w:p>
      <w:r>
        <w:t>Denna tillsynsbegäran behandlar höga naturvärden i avverkningsanmälan A 20698-2026 i Hällefors kommun som inkom 2026-04-29 och omfattar 2,0 ha.</w:t>
      </w:r>
    </w:p>
    <w:p>
      <w:pPr>
        <w:pStyle w:val="Caption"/>
      </w:pPr>
      <w:r>
        <w:drawing>
          <wp:inline xmlns:a="http://schemas.openxmlformats.org/drawingml/2006/main" xmlns:pic="http://schemas.openxmlformats.org/drawingml/2006/picture">
            <wp:extent cx="5486400" cy="4604968"/>
            <wp:docPr id="1" name="Picture 1"/>
            <wp:cNvGraphicFramePr>
              <a:graphicFrameLocks noChangeAspect="1"/>
            </wp:cNvGraphicFramePr>
            <a:graphic>
              <a:graphicData uri="http://schemas.openxmlformats.org/drawingml/2006/picture">
                <pic:pic>
                  <pic:nvPicPr>
                    <pic:cNvPr id="0" name="A 20698-2026 karta.png"/>
                    <pic:cNvPicPr/>
                  </pic:nvPicPr>
                  <pic:blipFill>
                    <a:blip r:embed="rId16"/>
                    <a:stretch>
                      <a:fillRect/>
                    </a:stretch>
                  </pic:blipFill>
                  <pic:spPr>
                    <a:xfrm>
                      <a:off x="0" y="0"/>
                      <a:ext cx="5486400" cy="460496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6595939, E 484199 i SWEREF 99 TM.</w:t>
      </w:r>
    </w:p>
    <w:p>
      <w:r>
        <w:t>Inom 16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