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50 naturvårdsarter hittats: skogsalm (CR), blå säckmossa (VU), flikbålmossa (VU), knärot (VU, §8), brunpudrad nållav (NT), dofttaggsvamp (NT), gultoppig fingersvamp (NT), järpe (NT, §4), mindre hackspett (NT, §4), platt spretmossa (NT), spillkråka (NT, §4), svart taggsvamp (NT), svartvit taggsvamp (NT), talltita (NT, §4), veckticka (NT), vedtrappmossa (NT), ärtsångare (NT, §4), bårdlav (S), dofttråding (S), dropptaggsvamp (S), dvärgtufs (S), grön sköldmossa (S, §8), huvudlik svampklubba (S), källpraktmossa (S), mörk husmossa (S), rostfläck (S), rödfläckig zontaggsvamp (S), rödgul trumpetsvamp (S), skarp dropptaggsvamp (S), skogshakmossa (S), skogsknipprot (S, §8), sotriska (S), strimspindling (S), stubbspretmossa (S), svart trolldruva (S), svavelriska (S), terpentinmossa (S), tibast (S), trind spretmossa (S), tvåblad (S, §8), underviol (S), vanlig rörsvepemossa (S), vedticka (S), vätteros (S), vårärt (S), tjäder (§4), fläcknycklar (§8), blåsippa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ärtsångare (NT, §4), grön sköldmossa (S, §8), skogsknipprot (S, §8), tvåblad (S, §8), tjäder (§4),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