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skogsalm (CR), blå säckmossa (VU), flikbålmossa (VU), brunpudrad nållav (NT), dofttaggsvamp (NT), gultoppig fingersvamp (NT), spillkråka (NT, §4), svartvit taggsvamp (NT), talltita (NT, §4), veckticka (NT), vedtrappmossa (NT), ärtsångare (NT, §4), bårdlav (S), dropptaggsvamp (S), dvärgtufs (S), grön sköldmossa (S, §8), källpraktmossa (S), mörk husmossa (S), rostfläck (S), skogshakmossa (S), skogsknipprot (S, §8), sotriska (S), stubbspretmossa (S), svart trolldruva (S), svavelriska (S), terpentinmossa (S), tibast (S), trind spretmossa (S), tvåblad (S, §8), underviol (S), vanlig rörsvepemossa (S), vedticka (S), vätteros (S), vårärt (S), fläcknycklar (§8), blåsippa (§9), revlummer (§9) och äkta lopplummer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ärtsångare (NT, §4), grön sköldmossa (S, §8), skogsknipprot (S, §8), tvåblad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