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5 naturvårdsarter, varav 1 är rödlistad, 4 är fridlysta, 5 är typiska (T) och 1 är signalart (S): nötkråka (NT, T, §4),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