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45 naturvårdsarter hittats: skogsalm (CR), blå säckmossa (VU), flikbålmossa (VU), knärot (VU, §8), brunpudrad nållav (NT), dofttaggsvamp (NT), gultoppig fingersvamp (NT), mindre hackspett (NT, §4), platt spretmossa (NT), spillkråka (NT, §4), svartvit taggsvamp (NT), talltita (NT, §4), veckticka (NT), vedtrappmossa (NT), ärtsångare (NT, §4), bårdlav (S), dofttråding (S), dropptaggsvamp (S), dvärgtufs (S), grön sköldmossa (S, §8), källpraktmossa (S), mörk husmossa (S), rostfläck (S), rödgul trumpetsvamp (S), skarp dropptaggsvamp (S), skogshakmossa (S), skogsknipprot (S, §8), sotriska (S), stubbspretmossa (S), svart trolldruva (S), svavelriska (S), terpentinmossa (S), tibast (S), trind spretmossa (S), tvåblad (S, §8), underviol (S), vanlig rörsvepemossa (S), vedticka (S), vätteros (S), vårärt (S), tjäder (§4), fläcknycklar (§8), blåsippa (§9), revlummer (§9) och äkta lopplummer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mindre hackspett (NT, §4), spillkråka (NT, §4), talltita (NT, §4), ärtsångare (NT, §4), grön sköldmossa (S, §8), skogsknipprot (S, §8), tvåblad (S, §8), tjäder (§4),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