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19645-2026 i Ljusnarsbergs kommun</w:t>
      </w:r>
    </w:p>
    <w:p>
      <w:r>
        <w:t>Detta klagomål behandlar höga naturvärden i avverkningsanmälan A 19645-2026 i Ljusnarsbergs kommun som inkom 2026-04-21 och omfattar 20,2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9645-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6631049, E 498542 i SWEREF 99 TM.</w:t>
      </w:r>
    </w:p>
    <w:p>
      <w:r>
        <w:t>I avverkningsanmälan finns fynd av 14 naturvårdsarter, varav 4 är rödlistade, 13 är fridlysta, 5 är typiska (T) och 2 är signalarter (S): hussvala (VU, §4), tornseglare (VU, §4), enkelbeckasin (NT, §4), grönsångare (NT, §4), grön sköldmossa (S, T, §8), trådticka (S, T), mindre flugsnappare (T, §4), spillkråka (T, §4), tofsmes (T, §4), grönsiska (§4), kungsfågel (§4), smålom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