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som inkom 2026-03-02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