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som inkom 2026-04-21 och omfattar 20,2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6631049, E 498542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hussvala (VU, §4), tornseglare (VU, §4), enkelbeckasin (NT, §4), grönsångare (NT, §4), grön sköldmossa (S, T, §8), trådticka (S, T), mindre flugsnappare (T, §4), spillkråka (T, §4), tofsmes (T, §4), grönsiska (§4), kungsfågel (§4), smålom (§4), svartvit flugsnappare (§4) och trana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tornseglare (VU, §4), enkelbeckasin (NT, §4), grönsångare (NT, §4), grön sköldmossa (S, T, §8), mindre flugsnappare (T, §4), spillkråka (T, §4), tofsmes (T, §4), grönsiska (§4), kungsfågel (§4), smålom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