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56179-2024 i Ljusnarsbergs kommun</w:t>
      </w:r>
    </w:p>
    <w:p>
      <w:r>
        <w:t>Denna tillsynsbegäran behandlar höga naturvärden i avverkningsanmälan A 56179-2024 i Ljusnarsbergs kommun som inkom 2024-11-27 och omfattar 0,9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084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6179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6631516, E 501261 i SWEREF 99 TM.</w:t>
      </w:r>
    </w:p>
    <w:p>
      <w:r>
        <w:t>I avverkningsanmälan finns fynd av 1 naturvårdsarter, varav 1 är typisk (T) och 1 är signalart (S): vedticka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Vedticka </w:t>
      </w:r>
      <w:r>
        <w:t xml:space="preserve">är en bra signalart söder om den naturliga norrlandsgränsen. Den är huvudsakligen knuten till äldre barrskogar där det föreligger långvarig kontinuitet av död barrved. Vedticka är typisk art för </w:t>
      </w:r>
      <w:r>
        <w:rPr>
          <w:i/>
        </w:rPr>
        <w:t xml:space="preserve">9010 Taiga </w:t>
      </w:r>
      <w:r>
        <w:t>(Nitare &amp; Skogsstyrelsen, 2019; 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