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24299-2026 i Ljusnarsbergs kommun</w:t>
      </w:r>
    </w:p>
    <w:p>
      <w:r>
        <w:t>Detta klagomål behandlar höga naturvärden i avverkningsanmälan A 24299-2026 i Ljusnarsbergs kommun som inkom 2026-05-25 och omfattar 10,8 ha.</w:t>
      </w:r>
    </w:p>
    <w:p>
      <w:pPr>
        <w:pStyle w:val="Caption"/>
      </w:pPr>
      <w:r>
        <w:drawing>
          <wp:inline xmlns:a="http://schemas.openxmlformats.org/drawingml/2006/main" xmlns:pic="http://schemas.openxmlformats.org/drawingml/2006/picture">
            <wp:extent cx="5187431" cy="5724000"/>
            <wp:docPr id="1" name="Picture 1"/>
            <wp:cNvGraphicFramePr>
              <a:graphicFrameLocks noChangeAspect="1"/>
            </wp:cNvGraphicFramePr>
            <a:graphic>
              <a:graphicData uri="http://schemas.openxmlformats.org/drawingml/2006/picture">
                <pic:pic>
                  <pic:nvPicPr>
                    <pic:cNvPr id="0" name="A 24299-2026 karta.png"/>
                    <pic:cNvPicPr/>
                  </pic:nvPicPr>
                  <pic:blipFill>
                    <a:blip r:embed="rId16"/>
                    <a:stretch>
                      <a:fillRect/>
                    </a:stretch>
                  </pic:blipFill>
                  <pic:spPr>
                    <a:xfrm>
                      <a:off x="0" y="0"/>
                      <a:ext cx="518743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6636681, E 506542 i SWEREF 99 TM.</w:t>
      </w:r>
    </w:p>
    <w:p>
      <w:r>
        <w:t>I avverkningsanmälan finns fynd av 4 naturvårdsarter, varav 2 är rödlistade, 4 är fridlysta och 2 är typiska (T): tornseglare (VU, §4), talltita (NT, §4), spillkråka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