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32105-2023 i Örebro kommun</w:t>
      </w:r>
    </w:p>
    <w:p>
      <w:r>
        <w:t>Detta klagomål behandlar höga naturvärden i avverkningsanmälan A 32105-2023 i Örebro kommun som inkom 2023-07-12 och omfattar 1,3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2105-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6574748, E 497901 i SWEREF 99 TM.</w:t>
      </w:r>
    </w:p>
    <w:p>
      <w:r>
        <w:t>I och inom 19 meter från avverkningsanmälan finns fynd av 6 naturvårdsarter, varav 4 är rödlistade, 3 är fridlysta, 1 är typisk (T) och 1 är signalart (S): motaggsvamp (NT, T), rödvingetrast (NT, §4), skarp dropptaggsvamp (NT), talltita (NT, §4), blomkålssvamp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