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28097-2020 i Örebro kommun</w:t>
      </w:r>
    </w:p>
    <w:p>
      <w:r>
        <w:t>Detta dokument behandlar höga naturvärden i avverkningsanmälan A 28097-2020 i Örebro kommun. Denna avverkningsanmälan inkom 2020-06-15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grönfink (EN, §4), tornseglare (EN, §4), stare (VU, §4), tofsvipa (VU, §4), björktrast (NT, §4), fiskmås (NT, §4), gulsparv (NT, §4), skrattmås (NT, §4), bivråk (§4), enkelbeckasin (§4), gröngöling (§4), grönsiska (§4), kungsfågel (§4), sångsvan (§4), trana (§4) och törnskata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28097-2020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6574398, E 509251 i SWEREF 99 TM.</w:t>
      </w:r>
    </w:p>
    <w:p>
      <w:pPr>
        <w:pStyle w:val="Heading1"/>
      </w:pPr>
      <w:r>
        <w:t>Fridlysta arter</w:t>
      </w:r>
    </w:p>
    <w:p>
      <w:r>
        <w:t>Följande fridlysta arter har sina livsmiljöer och växtplatser i den avverkningsanmälda skogen: grönfink (EN, §4), tornseglare (EN, §4), stare (VU, §4), tofsvipa (VU, §4), björktrast (NT, §4), fiskmås (NT, §4), gulsparv (NT, §4), skrattmås (NT, §4), bivråk (§4), enkelbeckasin (§4), gröngöling (§4), grönsiska (§4), kungsfågel (§4), sångsvan (§4), trana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