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59520-2025 i Örebro kommun</w:t>
      </w:r>
    </w:p>
    <w:p>
      <w:r>
        <w:t>Denna tillsynsbegäran behandlar höga naturvärden i avverkningsanmälan A 59520-2025 i Örebro kommun som inkom 2025-11-28 och omfattar 1,7 ha.</w:t>
      </w:r>
    </w:p>
    <w:p>
      <w:pPr>
        <w:pStyle w:val="Caption"/>
      </w:pPr>
      <w:r>
        <w:drawing>
          <wp:inline xmlns:a="http://schemas.openxmlformats.org/drawingml/2006/main" xmlns:pic="http://schemas.openxmlformats.org/drawingml/2006/picture">
            <wp:extent cx="5486400" cy="4055411"/>
            <wp:docPr id="1" name="Picture 1"/>
            <wp:cNvGraphicFramePr>
              <a:graphicFrameLocks noChangeAspect="1"/>
            </wp:cNvGraphicFramePr>
            <a:graphic>
              <a:graphicData uri="http://schemas.openxmlformats.org/drawingml/2006/picture">
                <pic:pic>
                  <pic:nvPicPr>
                    <pic:cNvPr id="0" name="A 59520-2025 karta.png"/>
                    <pic:cNvPicPr/>
                  </pic:nvPicPr>
                  <pic:blipFill>
                    <a:blip r:embed="rId16"/>
                    <a:stretch>
                      <a:fillRect/>
                    </a:stretch>
                  </pic:blipFill>
                  <pic:spPr>
                    <a:xfrm>
                      <a:off x="0" y="0"/>
                      <a:ext cx="5486400" cy="4055411"/>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6581401, E 499906 i SWEREF 99 TM.</w:t>
      </w:r>
    </w:p>
    <w:p>
      <w:r>
        <w:t>I och inom 6 meter från avverkningsanmälan finns fynd av 8 naturvårdsarter, varav 4 är rödlistade, 2 är fridlysta, 4 är typiska (T) och 2 är signalarter (S): dofttaggsvamp (NT, T), grantaggsvamp (NT), jungfrulin (NT), sårläka (NT, T), svavelriska (S), tibast (S, T), blåsippa (T, §9)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