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klagomål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och inom 22 meter från avverkningsanmälan finns fynd av 18 naturvårdsarter, varav 7 är rödlistade, 14 är fridlysta, 3 är typiska (T) och 3 är signalarter (S): björktrast (NT, §4), brunlångöra (NT, §4a), grönsångare (NT, §4), gulsparv (NT, §4),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