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40044-2026 i Örebro kommun</w:t>
      </w:r>
    </w:p>
    <w:p>
      <w:r>
        <w:t>Denna tillsynsbegäran behandlar höga naturvärden i avverkningsanmälan A 40044-2026 i Örebro kommun som inkom 2026-09-28 och omfattar 17,7 ha.</w:t>
      </w:r>
    </w:p>
    <w:p>
      <w:pPr>
        <w:pStyle w:val="Caption"/>
      </w:pPr>
      <w:r>
        <w:drawing>
          <wp:inline xmlns:a="http://schemas.openxmlformats.org/drawingml/2006/main" xmlns:pic="http://schemas.openxmlformats.org/drawingml/2006/picture">
            <wp:extent cx="4583134" cy="5724000"/>
            <wp:docPr id="1" name="Picture 1"/>
            <wp:cNvGraphicFramePr>
              <a:graphicFrameLocks noChangeAspect="1"/>
            </wp:cNvGraphicFramePr>
            <a:graphic>
              <a:graphicData uri="http://schemas.openxmlformats.org/drawingml/2006/picture">
                <pic:pic>
                  <pic:nvPicPr>
                    <pic:cNvPr id="0" name="A 40044-2026 karta.png"/>
                    <pic:cNvPicPr/>
                  </pic:nvPicPr>
                  <pic:blipFill>
                    <a:blip r:embed="rId16"/>
                    <a:stretch>
                      <a:fillRect/>
                    </a:stretch>
                  </pic:blipFill>
                  <pic:spPr>
                    <a:xfrm>
                      <a:off x="0" y="0"/>
                      <a:ext cx="45831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6579905, E 527398 i SWEREF 99 TM.</w:t>
      </w:r>
    </w:p>
    <w:p>
      <w:r>
        <w:t>I avverkningsanmälan finns fynd av 3 naturvårdsarter, varav 3 är fridlysta: havsörn (§4), ärtsångare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