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klagomål behandlar höga naturvärden i avverkningsanmälan A 29487-2022 i Örebro kommun som inkom 2022-07-11 och omfattar 0,7 ha.</w:t>
      </w:r>
    </w:p>
    <w:p>
      <w:pPr>
        <w:pStyle w:val="Caption"/>
      </w:pPr>
      <w:r>
        <w:drawing>
          <wp:inline xmlns:a="http://schemas.openxmlformats.org/drawingml/2006/main" xmlns:pic="http://schemas.openxmlformats.org/drawingml/2006/picture">
            <wp:extent cx="5486400" cy="4377687"/>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3776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6574653, E 516937 i SWEREF 99 TM.</w:t>
      </w:r>
    </w:p>
    <w:p>
      <w:r>
        <w:t>I och inom 21 meter från avverkningsanmälan finns fynd av 7 naturvårdsarter, varav 4 är rödlistade och 3 är signalarter (S): fjällig taggsvamp s.str. (NT), kärrvaxskinn (NT), svartvit taggsvamp (NT), tjockfotad fingersvamp (NT), guldkremla (S), rödgul trumpetsvamp (S)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