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3340-2025 i Örebro kommun</w:t>
      </w:r>
    </w:p>
    <w:p>
      <w:r>
        <w:t>Denna tillsynsbegäran behandlar höga naturvärden i samrådsanmälan S 3340-2025 i Örebro kommun som inkom 2025-11-28 och omfattar 1,7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S 3340-2025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6581401, E 499906 i SWEREF 99 TM.</w:t>
      </w:r>
    </w:p>
    <w:p>
      <w:r>
        <w:t>I och inom 6 meter från samrådsanmälan finns fynd av 8 naturvårdsarter, varav 4 är rödlistade, 2 är fridlysta, 4 är typiska (T) och 2 är signalarter (S): dofttaggsvamp (NT, T), grantaggsvamp (NT), jungfrulin (NT), sårläka (NT, T), svavelriska (S), tibast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