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21670-2022 i Örebro kommun</w:t>
      </w:r>
    </w:p>
    <w:p>
      <w:r>
        <w:t>Detta dokument behandlar höga naturvärden i avverkningsanmälan A 21670-2022 i Örebro kommun. Denna avverkningsanmälan inkom 2022-05-26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41 naturvårdsarter hittats: skogsalm (CR), ask (EN), raggtaggsvamp (EN), knärot (VU, §8), porslinsblå spindling (VU), spricktaggsvamp (VU), svartfjällig musseron (VU), tallbit (VU, §4), barrviolspindling (NT), entita (NT, §4), flattoppad klubbsvamp (NT), garnlav (NT), gränsticka (NT), grönhjon (NT), grönsångare (NT, §4), gultoppig fingersvamp (NT), kortskaftad ärgspik (NT), motaggsvamp (NT), puderspindling (NT), scharlakansvaxing (NT), spillkråka (NT, §4), svartvit flugsnappare (NT, §4), tallticka (NT), vedskivlav (NT), blåmossa (S), bronshjon (S), fjällig taggsvamp s.str. (S), grovticka (S), guldkremla (S), hasselsopp (S), kryddspindling (S), mörk husmossa (S), rävticka (S), skarp dropptaggsvamp (S), sotriska (S), svavelriska (S), tjockfotad fingersvamp (S), toppvaxing (S), vedticka (S), zontaggsvamp (S) och vanlig groda (§6).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4725"/>
            <wp:docPr id="1" name="Picture 1"/>
            <wp:cNvGraphicFramePr>
              <a:graphicFrameLocks noChangeAspect="1"/>
            </wp:cNvGraphicFramePr>
            <a:graphic>
              <a:graphicData uri="http://schemas.openxmlformats.org/drawingml/2006/picture">
                <pic:pic>
                  <pic:nvPicPr>
                    <pic:cNvPr id="0" name="A 21670-2022 karta.png"/>
                    <pic:cNvPicPr/>
                  </pic:nvPicPr>
                  <pic:blipFill>
                    <a:blip r:embed="rId16"/>
                    <a:stretch>
                      <a:fillRect/>
                    </a:stretch>
                  </pic:blipFill>
                  <pic:spPr>
                    <a:xfrm>
                      <a:off x="0" y="0"/>
                      <a:ext cx="5486400" cy="2904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6574883, E 496471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Rävticka</w:t>
      </w:r>
      <w:r>
        <w:t xml:space="preserve"> är typisk art för </w:t>
      </w:r>
      <w:r>
        <w:rPr>
          <w:i/>
        </w:rPr>
        <w:t xml:space="preserve">9010 Taiga </w:t>
      </w:r>
      <w:r>
        <w:t>(SLU Artdatabanken, 2025).</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tallbit (VU, §4), entita (NT, §4), grönsångare (NT, §4),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3939427"/>
            <wp:docPr id="2" name="Picture 2"/>
            <wp:cNvGraphicFramePr>
              <a:graphicFrameLocks noChangeAspect="1"/>
            </wp:cNvGraphicFramePr>
            <a:graphic>
              <a:graphicData uri="http://schemas.openxmlformats.org/drawingml/2006/picture">
                <pic:pic>
                  <pic:nvPicPr>
                    <pic:cNvPr id="0" name="A 21670-2022 karta knärot.png"/>
                    <pic:cNvPicPr/>
                  </pic:nvPicPr>
                  <pic:blipFill>
                    <a:blip r:embed="rId17"/>
                    <a:stretch>
                      <a:fillRect/>
                    </a:stretch>
                  </pic:blipFill>
                  <pic:spPr>
                    <a:xfrm>
                      <a:off x="0" y="0"/>
                      <a:ext cx="5486400" cy="3939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6574883, E 496471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Tallbit (VU, §4)</w:t>
      </w:r>
      <w:r>
        <w:t xml:space="preserve">,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