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3549-2025 i Örebro kommun</w:t>
      </w:r>
    </w:p>
    <w:p>
      <w:r>
        <w:t>Detta klagomål behandlar höga naturvärden i samrådsanmälan S 3549-2025 i Örebro kommun som inkom 2025-12-19 och omfattar 1,4 ha.</w:t>
      </w:r>
    </w:p>
    <w:p>
      <w:pPr>
        <w:pStyle w:val="Caption"/>
      </w:pPr>
      <w:r>
        <w:drawing>
          <wp:inline xmlns:a="http://schemas.openxmlformats.org/drawingml/2006/main" xmlns:pic="http://schemas.openxmlformats.org/drawingml/2006/picture">
            <wp:extent cx="5486400" cy="3621778"/>
            <wp:docPr id="1" name="Picture 1"/>
            <wp:cNvGraphicFramePr>
              <a:graphicFrameLocks noChangeAspect="1"/>
            </wp:cNvGraphicFramePr>
            <a:graphic>
              <a:graphicData uri="http://schemas.openxmlformats.org/drawingml/2006/picture">
                <pic:pic>
                  <pic:nvPicPr>
                    <pic:cNvPr id="0" name="S 3549-2025 karta.png"/>
                    <pic:cNvPicPr/>
                  </pic:nvPicPr>
                  <pic:blipFill>
                    <a:blip r:embed="rId16"/>
                    <a:stretch>
                      <a:fillRect/>
                    </a:stretch>
                  </pic:blipFill>
                  <pic:spPr>
                    <a:xfrm>
                      <a:off x="0" y="0"/>
                      <a:ext cx="5486400" cy="3621778"/>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6581416, E 500193 i SWEREF 99 TM.</w:t>
      </w:r>
    </w:p>
    <w:p>
      <w:r>
        <w:t>I och inom 22 meter från samrådsanmälan finns fynd av 5 naturvårdsarter, varav 3 är rödlistade, 2 är fridlysta, 4 är typiska (T) och 1 är signalart (S): koralltaggsvamp (NT, T), mindre hackspett (NT, T, §4), vit vedfingersvamp (NT), tibast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