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3 naturvårdsarter, varav 2 är rödlistade och 2 är fridlysta: brunfläckig pärlemorfjäril (VU), väddnätfjäril (VU, §6)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