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grönfink (EN, §4), tornseglare (EN, §4), stare (VU, §4), tofsvipa (VU, §4), fiskmås (NT, §4), gulsparv (NT, §4), skrattmås (NT, §4), bivråk (§4), enkelbeckasin (§4), trana (§4) och törnskata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fiskmås (NT, §4), gulsparv (NT, §4), skrattmås (NT, §4), bivråk (§4), enkelbeckasin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