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dokument behandlar höga naturvärden i avverkningsanmälan A 59517-2025 i Örebro kommun som inkom 2025-11-28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ask (EN), bitter taggsvamp (EN), gul taggsvamp (VU, T), kopparspindling (VU), porslinsblå spindling (VU, T), orange taggsvamp (NT, T), rödgul trumpetsvamp (S), stubbspretmossa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6580989, E 499609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