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2998-2026 i Örebro kommun</w:t>
      </w:r>
    </w:p>
    <w:p>
      <w:r>
        <w:t>Detta dokument behandlar höga naturvärden i avverkningsanmälan A 2998-2026 i Örebro kommun som inkom 2026-01-16 och omfattar 6,4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64536" cy="5688000"/>
            <wp:docPr id="1" name="Picture 1"/>
            <wp:cNvGraphicFramePr>
              <a:graphicFrameLocks noChangeAspect="1"/>
            </wp:cNvGraphicFramePr>
            <a:graphic>
              <a:graphicData uri="http://schemas.openxmlformats.org/drawingml/2006/picture">
                <pic:pic>
                  <pic:nvPicPr>
                    <pic:cNvPr id="0" name="A 2998-2026 karta.png"/>
                    <pic:cNvPicPr/>
                  </pic:nvPicPr>
                  <pic:blipFill>
                    <a:blip r:embed="rId16"/>
                    <a:stretch>
                      <a:fillRect/>
                    </a:stretch>
                  </pic:blipFill>
                  <pic:spPr>
                    <a:xfrm>
                      <a:off x="0" y="0"/>
                      <a:ext cx="5464536"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6545976, E 533094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grönsångare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