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30550-2025 i Örebro kommun</w:t>
      </w:r>
    </w:p>
    <w:p>
      <w:r>
        <w:t>Detta dokument behandlar höga naturvärden i avverkningsanmälan A 30550-2025 i Örebro kommun som inkom 2025-06-23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3522" cy="5688000"/>
            <wp:docPr id="1" name="Picture 1"/>
            <wp:cNvGraphicFramePr>
              <a:graphicFrameLocks noChangeAspect="1"/>
            </wp:cNvGraphicFramePr>
            <a:graphic>
              <a:graphicData uri="http://schemas.openxmlformats.org/drawingml/2006/picture">
                <pic:pic>
                  <pic:nvPicPr>
                    <pic:cNvPr id="0" name="A 30550-2025 karta.png"/>
                    <pic:cNvPicPr/>
                  </pic:nvPicPr>
                  <pic:blipFill>
                    <a:blip r:embed="rId16"/>
                    <a:stretch>
                      <a:fillRect/>
                    </a:stretch>
                  </pic:blipFill>
                  <pic:spPr>
                    <a:xfrm>
                      <a:off x="0" y="0"/>
                      <a:ext cx="4243522"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6590270, E 508495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