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fiskmås (NT, §4), gulsparv (NT, §4), skrattmås (NT, §4), bivråk (§4), enkelbeckasin (§4), gröngöling (§4), grönsiska (§4), kungsfågel (§4), sångsvan (§4), trana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björktrast (NT, §4), fiskmås (NT, §4), gulsparv (NT, §4), skrattmås (NT, §4), bivråk (§4), enkelbeckasin (§4), gröngöling (§4), grönsiska (§4), kungsfågel (§4), sångsvan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