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33069-2025 i Örebro kommun</w:t>
      </w:r>
    </w:p>
    <w:p>
      <w:r>
        <w:t>Detta klagomål behandlar höga naturvärden i avverkningsanmälan A 33069-2025 i Örebro kommun som inkom 2025-07-02 och omfattar 11,6 ha.</w:t>
      </w:r>
    </w:p>
    <w:p>
      <w:pPr>
        <w:pStyle w:val="Caption"/>
      </w:pPr>
      <w:r>
        <w:drawing>
          <wp:inline xmlns:a="http://schemas.openxmlformats.org/drawingml/2006/main" xmlns:pic="http://schemas.openxmlformats.org/drawingml/2006/picture">
            <wp:extent cx="5486400" cy="4040328"/>
            <wp:docPr id="1" name="Picture 1"/>
            <wp:cNvGraphicFramePr>
              <a:graphicFrameLocks noChangeAspect="1"/>
            </wp:cNvGraphicFramePr>
            <a:graphic>
              <a:graphicData uri="http://schemas.openxmlformats.org/drawingml/2006/picture">
                <pic:pic>
                  <pic:nvPicPr>
                    <pic:cNvPr id="0" name="A 33069-2025 karta.png"/>
                    <pic:cNvPicPr/>
                  </pic:nvPicPr>
                  <pic:blipFill>
                    <a:blip r:embed="rId16"/>
                    <a:stretch>
                      <a:fillRect/>
                    </a:stretch>
                  </pic:blipFill>
                  <pic:spPr>
                    <a:xfrm>
                      <a:off x="0" y="0"/>
                      <a:ext cx="5486400" cy="404032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6561219, E 503115 i SWEREF 99 TM.</w:t>
      </w:r>
    </w:p>
    <w:p>
      <w:r>
        <w:t>I och inom 23 meter från avverkningsanmälan finns fynd av 6 naturvårdsarter, varav 6 är fridlysta och 1 är typisk (T): spillkråka (T, §4), gröngöling (§4), mindre vattensalamander (§6), vanlig groda (§6), vanlig padda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