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29487-2022 i Örebro kommun</w:t>
      </w:r>
    </w:p>
    <w:p>
      <w:r>
        <w:t>Denna tillsynsbegäran behandlar höga naturvärden i avverkningsanmälan A 29487-2022 i Örebro kommun som inkom 2022-07-11 och omfattar 0,7 ha.</w:t>
      </w:r>
    </w:p>
    <w:p>
      <w:pPr>
        <w:pStyle w:val="Caption"/>
      </w:pPr>
      <w:r>
        <w:drawing>
          <wp:inline xmlns:a="http://schemas.openxmlformats.org/drawingml/2006/main" xmlns:pic="http://schemas.openxmlformats.org/drawingml/2006/picture">
            <wp:extent cx="5486400" cy="4377687"/>
            <wp:docPr id="1" name="Picture 1"/>
            <wp:cNvGraphicFramePr>
              <a:graphicFrameLocks noChangeAspect="1"/>
            </wp:cNvGraphicFramePr>
            <a:graphic>
              <a:graphicData uri="http://schemas.openxmlformats.org/drawingml/2006/picture">
                <pic:pic>
                  <pic:nvPicPr>
                    <pic:cNvPr id="0" name="A 29487-2022 karta.png"/>
                    <pic:cNvPicPr/>
                  </pic:nvPicPr>
                  <pic:blipFill>
                    <a:blip r:embed="rId16"/>
                    <a:stretch>
                      <a:fillRect/>
                    </a:stretch>
                  </pic:blipFill>
                  <pic:spPr>
                    <a:xfrm>
                      <a:off x="0" y="0"/>
                      <a:ext cx="5486400" cy="437768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6574653, E 516937 i SWEREF 99 TM.</w:t>
      </w:r>
    </w:p>
    <w:p>
      <w:r>
        <w:t>I och inom 21 meter från avverkningsanmälan finns fynd av 7 naturvårdsarter, varav 4 är rödlistade och 3 är signalarter (S): fjällig taggsvamp s.str. (NT), kärrvaxskinn (NT), svartvit taggsvamp (NT), tjockfotad fingersvamp (NT), guldkremla (S), rödgul trumpetsvamp (S)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