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421-2021 i Kumla kommun</w:t>
      </w:r>
    </w:p>
    <w:p>
      <w:r>
        <w:t>Detta klagomål behandlar höga naturvärden i samrådsanmälan S 421-2021 i Kumla kommun som inkom 2021-03-03 och omfattar 13,8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S 421-2021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6547932, E 502959 i SWEREF 99 TM.</w:t>
      </w:r>
    </w:p>
    <w:p>
      <w:r>
        <w:t>I och inom 25 meter från samrådsanmälan finns fynd av 18 naturvårdsarter, varav 8 är rödlistade, 7 är fridlysta, 11 är typiska (T) och 7 är signalarter (S): skogsalm (EN), entita (NT, T, §4), grönsångare (NT, §4), gullpudra (NT, T), mindre hackspett (NT, T, §4), sårläka (NT, T), ullticka (NT, T), vårärt (NT, T), brandticka (S), nästrot (S, §8), scharlakansvårskål agg. (S), stubbspretmossa (S, T), svart trolldruva (S, T), trubbfjädermossa (S, T), vätteros (S, T), blåsippa (T, §9),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