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707-2024 i Askersunds kommun</w:t>
      </w:r>
    </w:p>
    <w:p>
      <w:r>
        <w:t>Denna tillsynsbegäran behandlar höga naturvärden i samrådsanmälan S 707-2024 i Askersunds kommun som inkom 2024-03-11 och omfattar 3,3 ha.</w:t>
      </w:r>
    </w:p>
    <w:p>
      <w:pPr>
        <w:pStyle w:val="Caption"/>
      </w:pPr>
      <w:r>
        <w:drawing>
          <wp:inline xmlns:a="http://schemas.openxmlformats.org/drawingml/2006/main" xmlns:pic="http://schemas.openxmlformats.org/drawingml/2006/picture">
            <wp:extent cx="4311687" cy="5724000"/>
            <wp:docPr id="1" name="Picture 1"/>
            <wp:cNvGraphicFramePr>
              <a:graphicFrameLocks noChangeAspect="1"/>
            </wp:cNvGraphicFramePr>
            <a:graphic>
              <a:graphicData uri="http://schemas.openxmlformats.org/drawingml/2006/picture">
                <pic:pic>
                  <pic:nvPicPr>
                    <pic:cNvPr id="0" name="S 707-2024 karta.png"/>
                    <pic:cNvPicPr/>
                  </pic:nvPicPr>
                  <pic:blipFill>
                    <a:blip r:embed="rId16"/>
                    <a:stretch>
                      <a:fillRect/>
                    </a:stretch>
                  </pic:blipFill>
                  <pic:spPr>
                    <a:xfrm>
                      <a:off x="0" y="0"/>
                      <a:ext cx="431168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6511897, E 488399 i SWEREF 99 TM.</w:t>
      </w:r>
    </w:p>
    <w:p>
      <w:r>
        <w:t>I samrådsanmälan finns fynd av 4 naturvårdsarter, varav 1 är rödlistad, 3 är fridlysta, 1 är typisk (T) och 1 är signalart (S): grönsångare (NT, §4), björksplintborre (S), blåsippa (T, §9)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