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och inom 20 meter från samrådsanmälan finns fynd av 3 naturvårdsarter, varav 2 är rödlistade, 1 är fridlyst, 2 är typiska (T) och 1 är signalart (S): knärot (VU, T, §8), motaggsvamp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