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57294-2024 i Askersunds kommun</w:t>
      </w:r>
    </w:p>
    <w:p>
      <w:r>
        <w:t>Denna tillsynsbegäran behandlar höga naturvärden i avverkningsanmälan A 57294-2024 i Askersunds kommun som inkom 2024-12-03 och omfattar 5,8 ha.</w:t>
      </w:r>
    </w:p>
    <w:p>
      <w:pPr>
        <w:pStyle w:val="Caption"/>
      </w:pPr>
      <w:r>
        <w:drawing>
          <wp:inline xmlns:a="http://schemas.openxmlformats.org/drawingml/2006/main" xmlns:pic="http://schemas.openxmlformats.org/drawingml/2006/picture">
            <wp:extent cx="5486400" cy="4713736"/>
            <wp:docPr id="1" name="Picture 1"/>
            <wp:cNvGraphicFramePr>
              <a:graphicFrameLocks noChangeAspect="1"/>
            </wp:cNvGraphicFramePr>
            <a:graphic>
              <a:graphicData uri="http://schemas.openxmlformats.org/drawingml/2006/picture">
                <pic:pic>
                  <pic:nvPicPr>
                    <pic:cNvPr id="0" name="A 57294-2024 karta.png"/>
                    <pic:cNvPicPr/>
                  </pic:nvPicPr>
                  <pic:blipFill>
                    <a:blip r:embed="rId16"/>
                    <a:stretch>
                      <a:fillRect/>
                    </a:stretch>
                  </pic:blipFill>
                  <pic:spPr>
                    <a:xfrm>
                      <a:off x="0" y="0"/>
                      <a:ext cx="5486400" cy="471373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6537249, E 501036 i SWEREF 99 TM.</w:t>
      </w:r>
    </w:p>
    <w:p>
      <w:r>
        <w:t>I avverkningsanmälan finns fynd av 12 naturvårdsarter, varav 9 är rödlistade, 4 är fridlysta, 3 är typiska (T) och 1 är signalart (S): backsippa (VU, §8), hällebräcka (VU, §7), backstarr (NT), jungfrulin (NT), klasefibbla (NT), sandviol (NT), slåtterfibbla (NT, T), svinrot (NT), vårstarr (NT), underviol (S, T), blåsippa (T, §9) och gullviva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Slåtterfibbla (NT)</w:t>
      </w:r>
      <w:r>
        <w:t xml:space="preserve"> är typisk art för </w:t>
      </w:r>
      <w:r>
        <w:rPr>
          <w:i/>
        </w:rPr>
        <w:t xml:space="preserve">9060 Åsbarrskog, 9070 Trädklädd betesmark, 6530 Lövängar, 1610 Åsöar i Östersjön, 6230 Stagg-gräsmarker, 6270 Silikatgräsmarker </w:t>
      </w:r>
      <w:r>
        <w:t>och</w:t>
      </w:r>
      <w:r>
        <w:rPr>
          <w:i/>
        </w:rPr>
        <w:t xml:space="preserve"> 6510 Slåtterängar i låglandet </w:t>
      </w:r>
      <w:r>
        <w:t>(SLU Artdatabanken, 2025).</w:t>
      </w:r>
    </w:p>
    <w:p>
      <w:r>
        <w:rPr>
          <w:b/>
        </w:rPr>
        <w:t xml:space="preserve">Underviol </w:t>
      </w:r>
      <w:r>
        <w:t xml:space="preserve">är en bra signalart i hela sitt utbredningsområde i såväl lövlundar som kalkbarrskogar. Arten är särskilt intressant när den förekommer i barrskog och indikerar då troligen relikta och hotade kalkbarrskogsekosystem. Underviol tål inte dagens storskaliga skogsbruksmetoder även om den vid enstaka tillfällen lyckas kvarstå i fuktdråg efter avverkning. Underviol är typisk art för </w:t>
      </w:r>
      <w:r>
        <w:rPr>
          <w:i/>
        </w:rPr>
        <w:t xml:space="preserve">9050 Näringsrik granskog, 9020 Nordlig ädellövskog </w:t>
      </w:r>
      <w:r>
        <w:t xml:space="preserve">och </w:t>
      </w:r>
      <w:r>
        <w:rPr>
          <w:i/>
        </w:rPr>
        <w:t>9160 Näringsrik ekskog</w:t>
      </w:r>
      <w:r>
        <w:t xml:space="preserve"> (Nitare &amp; Skogsstyrelsen, 2019; SLU Artdatabanken, 2024).</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Gullviva (§9)</w:t>
      </w:r>
      <w:r>
        <w:t xml:space="preserve"> är värdväxt för bland annat den rödlistade och sällsynta fjärilen gullvivefjäril (VU) samt typisk art för </w:t>
      </w:r>
      <w:r>
        <w:rPr>
          <w:i/>
        </w:rPr>
        <w:t xml:space="preserve">9070 Trädklädd betesmark, 6530 Lövängar, 6510 Slåtterängar i låglandet </w:t>
      </w:r>
      <w:r>
        <w:t>och</w:t>
      </w:r>
      <w:r>
        <w:rPr>
          <w:i/>
        </w:rPr>
        <w:t xml:space="preserve"> 6270 Silikatgräsmarker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