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58660-2024 i Askersunds kommun</w:t>
      </w:r>
    </w:p>
    <w:p>
      <w:r>
        <w:t>Detta dokument behandlar höga naturvärden i avverkningsanmälan A 58660-2024 i Askersunds kommun. Denna avverkningsanmälan inkom 2024-12-09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rökpipsvamp (EN), fällmossa (S), hasselticka (S), nästrot (S, §8), svart trolldruva (S), trubbfjädermossa (S), underviol (S), vätteros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7802"/>
            <wp:docPr id="1" name="Picture 1"/>
            <wp:cNvGraphicFramePr>
              <a:graphicFrameLocks noChangeAspect="1"/>
            </wp:cNvGraphicFramePr>
            <a:graphic>
              <a:graphicData uri="http://schemas.openxmlformats.org/drawingml/2006/picture">
                <pic:pic>
                  <pic:nvPicPr>
                    <pic:cNvPr id="0" name="A 58660-2024 karta.png"/>
                    <pic:cNvPicPr/>
                  </pic:nvPicPr>
                  <pic:blipFill>
                    <a:blip r:embed="rId16"/>
                    <a:stretch>
                      <a:fillRect/>
                    </a:stretch>
                  </pic:blipFill>
                  <pic:spPr>
                    <a:xfrm>
                      <a:off x="0" y="0"/>
                      <a:ext cx="5486400" cy="6397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6527598, E 505822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Rökpipsvamp (EN) </w:t>
      </w:r>
      <w:r>
        <w:t>är en starkt hotad skålsvamp vars fruktkroppar normalt kommer under mars–maj, men under milda vintrar kan de uppträda redan i januari. Den växer på halvt begravda, fuktigt liggande grenar av hassel i områden med hög luftfuktighet och rörligt markvatten, exempelvis intill bäckar, i dalsänkor, strandskogar och vid bergrötter. Arten indikerar starkt skyddsvärda skogar med lång kontinuitet av hassel i fuktiga lägen, där det successivt och kontinuerligt bildas döda och halvt begravda hasselgrenar. Rökpipsvampen försvinner vid avverkning och hotas även av att lokaler röjs eller städas, t.ex. genom bortplockning av nedfallna grenar och borthuggning av buskskiktet, så att brist på lämplig hasselved uppstår. Arten är placerad högst upp i Skogsstyrelsens värdepyramid för bedömning av skog med höga naturvärden och omfattas av ett åtgärdsprogram för hotade arter (ÅGP)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nästrot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