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432-2026 i Askersunds kommun</w:t>
      </w:r>
    </w:p>
    <w:p>
      <w:r>
        <w:t>Detta klagomål behandlar höga naturvärden i samrådsanmälan S 432-2026 i Askersunds kommun som inkom 2026-02-17 och omfattar 173,7 ha.</w:t>
      </w:r>
    </w:p>
    <w:p>
      <w:pPr>
        <w:pStyle w:val="Caption"/>
      </w:pPr>
      <w:r>
        <w:drawing>
          <wp:inline xmlns:a="http://schemas.openxmlformats.org/drawingml/2006/main" xmlns:pic="http://schemas.openxmlformats.org/drawingml/2006/picture">
            <wp:extent cx="4524124" cy="5724000"/>
            <wp:docPr id="1" name="Picture 1"/>
            <wp:cNvGraphicFramePr>
              <a:graphicFrameLocks noChangeAspect="1"/>
            </wp:cNvGraphicFramePr>
            <a:graphic>
              <a:graphicData uri="http://schemas.openxmlformats.org/drawingml/2006/picture">
                <pic:pic>
                  <pic:nvPicPr>
                    <pic:cNvPr id="0" name="S 432-2026 karta.png"/>
                    <pic:cNvPicPr/>
                  </pic:nvPicPr>
                  <pic:blipFill>
                    <a:blip r:embed="rId16"/>
                    <a:stretch>
                      <a:fillRect/>
                    </a:stretch>
                  </pic:blipFill>
                  <pic:spPr>
                    <a:xfrm>
                      <a:off x="0" y="0"/>
                      <a:ext cx="4524124"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6529159, E 505938 i SWEREF 99 TM.</w:t>
      </w:r>
    </w:p>
    <w:p>
      <w:r>
        <w:t>I och inom 21 meter från samrådsanmälan finns fynd av 30 naturvårdsarter, varav 13 är rödlistade, 18 är fridlysta, 6 är typiska (T) och 4 är signalarter (S): skogsalm (EN), fältgentiana (VU), sexfläckig bastardsvärmare (VU), slåttergubbe (VU), backstarr (NT), duvhök (NT, §4), höstlåsbräken (NT, §8), jungfrulin (NT), kungsörn (NT, §4), sandviol (NT), slåtterfibbla (NT, T), sommargökbi (NT), svinrot (NT), björksplintborre (S), grönkulla (S, T, §8), plattlummer (S, T, §9), vätteros (S, T), blåsippa (T, §9), spillkråka (T, §4), grönsiska (§4), havsörn (§4), kråka (§4), kungsfågel (§4), skogsduva (§4), sångsvan (§4), vanlig groda (§6), fläcknycklar (§8), grönvit nattviol (§8), myggblomster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30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