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4932-2024 i Askersunds kommun</w:t>
      </w:r>
    </w:p>
    <w:p>
      <w:r>
        <w:t>Denna tillsynsbegäran behandlar höga naturvärden i samrådsanmälan S 4932-2024 i Askersunds kommun som inkom 2024-12-01 och omfattar 2,5 ha.</w:t>
      </w:r>
    </w:p>
    <w:p>
      <w:pPr>
        <w:pStyle w:val="Caption"/>
      </w:pPr>
      <w:r>
        <w:drawing>
          <wp:inline xmlns:a="http://schemas.openxmlformats.org/drawingml/2006/main" xmlns:pic="http://schemas.openxmlformats.org/drawingml/2006/picture">
            <wp:extent cx="5486400" cy="5712643"/>
            <wp:docPr id="1" name="Picture 1"/>
            <wp:cNvGraphicFramePr>
              <a:graphicFrameLocks noChangeAspect="1"/>
            </wp:cNvGraphicFramePr>
            <a:graphic>
              <a:graphicData uri="http://schemas.openxmlformats.org/drawingml/2006/picture">
                <pic:pic>
                  <pic:nvPicPr>
                    <pic:cNvPr id="0" name="S 4932-2024 karta.png"/>
                    <pic:cNvPicPr/>
                  </pic:nvPicPr>
                  <pic:blipFill>
                    <a:blip r:embed="rId16"/>
                    <a:stretch>
                      <a:fillRect/>
                    </a:stretch>
                  </pic:blipFill>
                  <pic:spPr>
                    <a:xfrm>
                      <a:off x="0" y="0"/>
                      <a:ext cx="5486400" cy="5712643"/>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6530378, E 514507 i SWEREF 99 TM.</w:t>
      </w:r>
    </w:p>
    <w:p>
      <w:r>
        <w:t>I och inom 1 meter från samrådsanmälan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