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1158-2019 i Askersunds kommun</w:t>
      </w:r>
    </w:p>
    <w:p>
      <w:r>
        <w:t>Detta dokument behandlar höga naturvärden i avverkningsanmälan A 1158-2019 i Askersunds kommun. Denna avverkningsanmälan inkom 2019-01-08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svärta (VU, §4), backtimjan (NT), fiskmås (NT, §4), järpe (NT, §4), kråka (NT, §4) och smålom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1158-2019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6510209, E 497662 i SWEREF 99 TM.</w:t>
      </w:r>
    </w:p>
    <w:p>
      <w:pPr>
        <w:pStyle w:val="Heading1"/>
      </w:pPr>
      <w:r>
        <w:t>Fridlysta arter</w:t>
      </w:r>
    </w:p>
    <w:p>
      <w:r>
        <w:t>Följande fridlysta arter har sina livsmiljöer och växtplatser i den avverkningsanmälda skogen: svärta (VU, §4), fiskmås (NT, §4), järpe (NT, §4), kråka (NT, §4) och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