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1158-2019</w:t>
      </w:r>
      <w:r w:rsidR="00C9278C">
        <w:t xml:space="preserve"> </w:t>
      </w:r>
      <w:r w:rsidRPr="00C9278C">
        <w:t>finns</w:t>
      </w:r>
      <w:r w:rsidR="00153BF2">
        <w:t xml:space="preserve"> </w:t>
      </w:r>
      <w:r w:rsidR="00C77A28">
        <w:t>artfynd av</w:t>
      </w:r>
      <w:r w:rsidR="00CB335E">
        <w:t xml:space="preserve"> </w:t>
      </w:r>
      <w:r w:rsidR="005D0317" w:rsidRPr="005D0317">
        <w:t>järpe och smålom</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dessa arter</w:t>
      </w:r>
      <w:r w:rsidR="00153BF2">
        <w:t>.</w:t>
      </w:r>
      <w:r>
        <w:t xml:space="preserve"> </w:t>
      </w:r>
      <w:r w:rsidR="00C9278C" w:rsidRPr="00C9278C">
        <w:t xml:space="preserve">Det avverkningsanmälda området hyser miljöer lämpliga för </w:t>
      </w:r>
      <w:r w:rsidR="00E128F7">
        <w:t>arterna</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järpe och smålom</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