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21194"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21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33 naturvårdsarter, varav 21 är rödlistade, 18 är fridlysta, 16 är typiska (T) och 3 är signalarter (S): pärluggla (EN, T, §4), dvärglin (VU), garnlav (VU, T), gråtrut (VU, §4), drillsnäppa (NT, §4), dropptaggsvamp (NT, T), dvärgbägarlav (NT, T), kattfotslav (NT, T), kolflarnlav (NT, T), motaggsvamp (NT, T), mörk kolflarnlav (NT), nötkråka (NT, T, §4), skuggblåslav (NT, T), sparvuggla (NT, §4),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