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20 meter från avverkningsanmälan finns fynd av 8 naturvårdsarter, varav 4 är rödlistade, 7 är fridlysta och 4 är typiska (T): duvhök (NT, §4), järnsparv (NT, §4), mindre hackspett (NT, T, §4), talltita (NT, §4), brudborste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