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1934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193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29 naturvårdsarter, varav 17 är rödlistade, 15 är fridlysta, 13 är typiska (T) och 3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