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21194"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21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33 naturvårdsarter, varav 21 är rödlistade, 18 är fridlysta, 16 är typiska (T) och 3 är signalarter (S): pärluggla (EN, T, §4), dvärglin (VU), garnlav (VU, T), gråtrut (VU, §4), drillsnäppa (NT, §4), dropptaggsvamp (NT, T), dvärgbägarlav (NT, T), kattfotslav (NT, T), kolflarnlav (NT, T), motaggsvamp (NT, T), mörk kolflarnlav (NT), nötkråka (NT, T, §4), skuggblåslav (NT, T), sparvuggla (NT, §4),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dropptaggsvamp (NT, T), dvärgbägarlav (NT, T), kattfotslav (NT, T), kolflarnlav (NT, T), motaggsvamp (NT, T), nötkråka (NT, T, §4),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